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F8DFB" w14:textId="2A412C70" w:rsidR="00BE6F75" w:rsidRDefault="00D6416D" w:rsidP="00D6416D">
      <w:r w:rsidRPr="00B16E7C">
        <w:rPr>
          <w:b/>
          <w:sz w:val="32"/>
          <w:lang w:val="en-GB"/>
        </w:rPr>
        <w:drawing>
          <wp:anchor distT="0" distB="0" distL="114300" distR="114300" simplePos="0" relativeHeight="251658240" behindDoc="1" locked="0" layoutInCell="1" allowOverlap="1" wp14:anchorId="3EB106DC" wp14:editId="7471A8B3">
            <wp:simplePos x="0" y="0"/>
            <wp:positionH relativeFrom="column">
              <wp:posOffset>4419600</wp:posOffset>
            </wp:positionH>
            <wp:positionV relativeFrom="paragraph">
              <wp:posOffset>-236220</wp:posOffset>
            </wp:positionV>
            <wp:extent cx="1394460" cy="1394460"/>
            <wp:effectExtent l="0" t="0" r="0" b="0"/>
            <wp:wrapTight wrapText="bothSides">
              <wp:wrapPolygon edited="0">
                <wp:start x="0" y="0"/>
                <wp:lineTo x="0" y="21246"/>
                <wp:lineTo x="21246" y="21246"/>
                <wp:lineTo x="21246" y="0"/>
                <wp:lineTo x="0" y="0"/>
              </wp:wrapPolygon>
            </wp:wrapTight>
            <wp:docPr id="2070766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4460" cy="1394460"/>
                    </a:xfrm>
                    <a:prstGeom prst="rect">
                      <a:avLst/>
                    </a:prstGeom>
                    <a:noFill/>
                    <a:ln>
                      <a:noFill/>
                    </a:ln>
                  </pic:spPr>
                </pic:pic>
              </a:graphicData>
            </a:graphic>
          </wp:anchor>
        </w:drawing>
      </w:r>
      <w:r w:rsidR="000365B9">
        <w:rPr>
          <w:b/>
          <w:sz w:val="32"/>
        </w:rPr>
        <w:t>Data Protection and Confidentiality Policy</w:t>
      </w:r>
    </w:p>
    <w:p w14:paraId="2216AED3" w14:textId="77777777" w:rsidR="00BE6F75" w:rsidRDefault="000365B9">
      <w:r>
        <w:t>Policy Title: Data Protection and Confidentiality Policy</w:t>
      </w:r>
    </w:p>
    <w:p w14:paraId="5B3DA9EB" w14:textId="77777777" w:rsidR="00BE6F75" w:rsidRDefault="000365B9">
      <w:r>
        <w:t>Author: Hayley Jones BA (Hons), MASW</w:t>
      </w:r>
    </w:p>
    <w:p w14:paraId="67AC9155" w14:textId="77777777" w:rsidR="00BE6F75" w:rsidRDefault="000365B9">
      <w:r>
        <w:t>Position: Independent Therapeutic Practitioner</w:t>
      </w:r>
    </w:p>
    <w:p w14:paraId="62505879" w14:textId="2AC77EE0" w:rsidR="00BE6F75" w:rsidRDefault="000365B9">
      <w:r>
        <w:t>Review Date: 10</w:t>
      </w:r>
      <w:r w:rsidRPr="000365B9">
        <w:rPr>
          <w:vertAlign w:val="superscript"/>
        </w:rPr>
        <w:t>th</w:t>
      </w:r>
      <w:r>
        <w:t xml:space="preserve"> November 2025</w:t>
      </w:r>
    </w:p>
    <w:p w14:paraId="3F5EF7B1" w14:textId="77777777" w:rsidR="00BE6F75" w:rsidRDefault="000365B9">
      <w:r>
        <w:t>Version: 1.0</w:t>
      </w:r>
    </w:p>
    <w:p w14:paraId="3951240F" w14:textId="77777777" w:rsidR="00BE6F75" w:rsidRDefault="000365B9">
      <w:pPr>
        <w:pStyle w:val="Heading2"/>
      </w:pPr>
      <w:r>
        <w:t>1. Purpose</w:t>
      </w:r>
    </w:p>
    <w:p w14:paraId="78E1165B" w14:textId="77777777" w:rsidR="00BE6F75" w:rsidRDefault="000365B9">
      <w:r>
        <w:t>This policy outlines how personal information is collected, stored, used, and protected within the service, ensuring compliance with the UK General Data Protection Regulation (UK GDPR) and the Data Protection Act 2018. It sets out the service’s commitment to confidentiality, privacy, and transparency, ensuring that all clients, carers, and professionals can trust how their information is managed within a therapeutic context.</w:t>
      </w:r>
    </w:p>
    <w:p w14:paraId="6E23A920" w14:textId="77777777" w:rsidR="00BE6F75" w:rsidRDefault="000365B9">
      <w:pPr>
        <w:pStyle w:val="Heading2"/>
      </w:pPr>
      <w:r>
        <w:t>2. Policy Statement</w:t>
      </w:r>
    </w:p>
    <w:p w14:paraId="691C2B6E" w14:textId="77777777" w:rsidR="00BE6F75" w:rsidRDefault="000365B9">
      <w:r>
        <w:t>The service is committed to protecting the privacy and confidentiality of all individuals who engage in therapeutic work. All information shared is handled lawfully, fairly, and transparently, with respect for individual rights and in accordance with professional and legal obligations. Confidentiality is a core part of the therapeutic relationship. Information shared within sessions will not be disclosed to others without consent, except where required by law or where there are safeguarding concerns.</w:t>
      </w:r>
    </w:p>
    <w:p w14:paraId="78BB1012" w14:textId="77777777" w:rsidR="00BE6F75" w:rsidRDefault="000365B9">
      <w:pPr>
        <w:pStyle w:val="Heading2"/>
      </w:pPr>
      <w:r>
        <w:t>3. Legal Framework</w:t>
      </w:r>
    </w:p>
    <w:p w14:paraId="3B647F12" w14:textId="3E28ABEA" w:rsidR="00BE6F75" w:rsidRDefault="000365B9">
      <w:r>
        <w:t>This policy operates in line with:</w:t>
      </w:r>
      <w:r>
        <w:br/>
        <w:t>• Data Protection Act 2018</w:t>
      </w:r>
      <w:r>
        <w:br/>
        <w:t>• UK GDPR</w:t>
      </w:r>
      <w:r>
        <w:br/>
        <w:t>• Human Rights Act 1998</w:t>
      </w:r>
      <w:r>
        <w:br/>
        <w:t>• Children Act 1989 and 2004</w:t>
      </w:r>
      <w:r>
        <w:br/>
        <w:t>• Working Together to Safeguard Children (2023)</w:t>
      </w:r>
      <w:r>
        <w:br/>
        <w:t>• Social Work England Professional Standards (2019)</w:t>
      </w:r>
    </w:p>
    <w:p w14:paraId="196BAB2F" w14:textId="77777777" w:rsidR="00BE6F75" w:rsidRDefault="000365B9">
      <w:pPr>
        <w:pStyle w:val="Heading2"/>
      </w:pPr>
      <w:r>
        <w:t>4. Data Protection Principles</w:t>
      </w:r>
    </w:p>
    <w:p w14:paraId="5292F527" w14:textId="77777777" w:rsidR="00BE6F75" w:rsidRDefault="000365B9">
      <w:r>
        <w:t>In accordance with the UK GDPR, the service ensures that all personal data is:</w:t>
      </w:r>
      <w:r>
        <w:br/>
        <w:t>1. Processed lawfully, fairly, and transparently.</w:t>
      </w:r>
      <w:r>
        <w:br/>
        <w:t>2. Collected for specified, explicit, and legitimate purposes.</w:t>
      </w:r>
      <w:r>
        <w:br/>
        <w:t>3. Adequate, relevant, and limited to what is necessary.</w:t>
      </w:r>
      <w:r>
        <w:br/>
        <w:t>4. Accurate and up to date, with corrections made where required.</w:t>
      </w:r>
      <w:r>
        <w:br/>
        <w:t>5. Kept no longer than necessary.</w:t>
      </w:r>
      <w:r>
        <w:br/>
        <w:t>6. Processed and stored with appropriate security and confidentiality safeguards.</w:t>
      </w:r>
    </w:p>
    <w:p w14:paraId="6AD3B328" w14:textId="77777777" w:rsidR="00BE6F75" w:rsidRDefault="000365B9">
      <w:pPr>
        <w:pStyle w:val="Heading2"/>
      </w:pPr>
      <w:r>
        <w:lastRenderedPageBreak/>
        <w:t>5. Types of Data Collected</w:t>
      </w:r>
    </w:p>
    <w:p w14:paraId="568CE524" w14:textId="77777777" w:rsidR="00BE6F75" w:rsidRDefault="000365B9">
      <w:r>
        <w:t>The service may collect and hold:</w:t>
      </w:r>
      <w:r>
        <w:br/>
        <w:t>• Basic contact details (name, address, phone, email)</w:t>
      </w:r>
      <w:r>
        <w:br/>
        <w:t>• Personal and family background information relevant to therapy</w:t>
      </w:r>
      <w:r>
        <w:br/>
        <w:t>• Session notes, assessments, and progress summaries</w:t>
      </w:r>
      <w:r>
        <w:br/>
        <w:t>• Professional correspondence (e.g., social workers, schools, or referrers)</w:t>
      </w:r>
      <w:r>
        <w:br/>
        <w:t>• Financial information for invoicing and funding purposes</w:t>
      </w:r>
      <w:r>
        <w:br/>
      </w:r>
      <w:r>
        <w:br/>
        <w:t>Sensitive information ('special category data') such as health, ethnicity, or family relationships is handled with additional care and protection.</w:t>
      </w:r>
    </w:p>
    <w:p w14:paraId="763F6739" w14:textId="77777777" w:rsidR="00BE6F75" w:rsidRDefault="000365B9">
      <w:pPr>
        <w:pStyle w:val="Heading2"/>
      </w:pPr>
      <w:r>
        <w:t>6. Lawful Basis for Processing</w:t>
      </w:r>
    </w:p>
    <w:p w14:paraId="7967EB0B" w14:textId="59D1580F" w:rsidR="00BE6F75" w:rsidRDefault="000365B9">
      <w:r>
        <w:t>Data is processed under one or more lawful bases defined by the UK GDPR.</w:t>
      </w:r>
    </w:p>
    <w:p w14:paraId="22B0F038" w14:textId="77777777" w:rsidR="00BE6F75" w:rsidRDefault="000365B9">
      <w:pPr>
        <w:pStyle w:val="Heading2"/>
      </w:pPr>
      <w:r>
        <w:t>7. Confidentiality in Practice</w:t>
      </w:r>
    </w:p>
    <w:p w14:paraId="78FC6B7B" w14:textId="77777777" w:rsidR="00BE6F75" w:rsidRDefault="000365B9">
      <w:r>
        <w:t>All therapeutic work is confidential. Information shared by a client will not be disclosed without consent, except in the following situations:</w:t>
      </w:r>
      <w:r>
        <w:br/>
        <w:t>• Where there is a risk of harm to the client or another person.</w:t>
      </w:r>
      <w:r>
        <w:br/>
        <w:t>• Where there is a safeguarding concern involving a child or vulnerable adult.</w:t>
      </w:r>
      <w:r>
        <w:br/>
        <w:t>• Where disclosure is required by law or a court order.</w:t>
      </w:r>
      <w:r>
        <w:br/>
        <w:t>• Where information is shared with a supervisor or professional consultant to support reflective practice (on an anonymised basis).</w:t>
      </w:r>
      <w:r>
        <w:br/>
      </w:r>
      <w:r>
        <w:br/>
        <w:t>Where possible, the practitioner will discuss any potential sharing of information with the client beforehand.</w:t>
      </w:r>
    </w:p>
    <w:p w14:paraId="06B45768" w14:textId="77777777" w:rsidR="00BE6F75" w:rsidRDefault="000365B9">
      <w:pPr>
        <w:pStyle w:val="Heading2"/>
      </w:pPr>
      <w:r>
        <w:t>8. Information Storage and Security</w:t>
      </w:r>
    </w:p>
    <w:p w14:paraId="4F89DEDD" w14:textId="77777777" w:rsidR="00BE6F75" w:rsidRDefault="000365B9">
      <w:r>
        <w:t>• All records are stored securely on password-protected devices or within locked physical files.</w:t>
      </w:r>
      <w:r>
        <w:br/>
        <w:t>• Electronic records are encrypted and backed up securely.</w:t>
      </w:r>
      <w:r>
        <w:br/>
        <w:t>• Paper files are stored in a locked cabinet within a secure office space.</w:t>
      </w:r>
      <w:r>
        <w:br/>
        <w:t>• Client data will be retained only for as long as necessary, typically 7 years after the end of therapy (or until the client reaches 25 years of age if under 18).</w:t>
      </w:r>
      <w:r>
        <w:br/>
        <w:t>• After this period, data will be deleted or destroyed securely.</w:t>
      </w:r>
    </w:p>
    <w:p w14:paraId="773792F5" w14:textId="77777777" w:rsidR="00BE6F75" w:rsidRDefault="000365B9">
      <w:pPr>
        <w:pStyle w:val="Heading2"/>
      </w:pPr>
      <w:r>
        <w:t>9. Sharing Information</w:t>
      </w:r>
    </w:p>
    <w:p w14:paraId="2A0DB691" w14:textId="77777777" w:rsidR="00BE6F75" w:rsidRDefault="000365B9">
      <w:r>
        <w:t>Information may be shared with:</w:t>
      </w:r>
      <w:r>
        <w:br/>
        <w:t>• Parents or carers (for children, with consideration of best interests)</w:t>
      </w:r>
      <w:r>
        <w:br/>
        <w:t>• Referring agencies (e.g., social workers, adoption or fostering agencies)</w:t>
      </w:r>
      <w:r>
        <w:br/>
        <w:t>• Other professionals involved in the client’s care (with consent)</w:t>
      </w:r>
      <w:r>
        <w:br/>
        <w:t>• Statutory authorities (if required for safeguarding or legal compliance)</w:t>
      </w:r>
      <w:r>
        <w:br/>
      </w:r>
      <w:r>
        <w:br/>
      </w:r>
      <w:r>
        <w:lastRenderedPageBreak/>
        <w:t>All sharing is carried out in accordance with the Information Sharing: Advice for Safeguarding Practitioners (HM Government, 2023).</w:t>
      </w:r>
    </w:p>
    <w:p w14:paraId="3C0456BC" w14:textId="68BCD442" w:rsidR="00BE6F75" w:rsidRDefault="000365B9">
      <w:pPr>
        <w:pStyle w:val="Heading2"/>
      </w:pPr>
      <w:r>
        <w:t>10</w:t>
      </w:r>
      <w:r>
        <w:t>. Data Breaches</w:t>
      </w:r>
    </w:p>
    <w:p w14:paraId="0D8037C7" w14:textId="77777777" w:rsidR="00BE6F75" w:rsidRDefault="000365B9">
      <w:r>
        <w:t xml:space="preserve">Any suspected data breach will be taken seriously and managed in accordance with UK GDPR requirements. Serious breaches will be reported to the Information Commissioner’s Office (ICO) within 72 hours where </w:t>
      </w:r>
      <w:proofErr w:type="gramStart"/>
      <w:r>
        <w:t>applicable, and</w:t>
      </w:r>
      <w:proofErr w:type="gramEnd"/>
      <w:r>
        <w:t xml:space="preserve"> affected individuals will be informed.</w:t>
      </w:r>
    </w:p>
    <w:p w14:paraId="4082D903" w14:textId="77777777" w:rsidR="00D6416D" w:rsidRPr="00D6416D" w:rsidRDefault="00D6416D" w:rsidP="00D6416D">
      <w:pPr>
        <w:rPr>
          <w:rFonts w:asciiTheme="majorHAnsi" w:hAnsiTheme="majorHAnsi" w:cstheme="majorHAnsi"/>
          <w:sz w:val="24"/>
          <w:szCs w:val="24"/>
        </w:rPr>
      </w:pPr>
      <w:r w:rsidRPr="00D6416D">
        <w:rPr>
          <w:rFonts w:asciiTheme="majorHAnsi" w:hAnsiTheme="majorHAnsi" w:cstheme="majorHAnsi"/>
          <w:sz w:val="24"/>
          <w:szCs w:val="24"/>
        </w:rPr>
        <w:t xml:space="preserve">The ICO’s address:            </w:t>
      </w:r>
    </w:p>
    <w:p w14:paraId="76CC102B" w14:textId="77777777" w:rsidR="00D6416D" w:rsidRPr="00D6416D" w:rsidRDefault="00D6416D" w:rsidP="00D6416D">
      <w:pPr>
        <w:spacing w:after="0" w:line="240" w:lineRule="auto"/>
        <w:rPr>
          <w:rFonts w:asciiTheme="majorHAnsi" w:hAnsiTheme="majorHAnsi" w:cstheme="majorHAnsi"/>
          <w:sz w:val="24"/>
          <w:szCs w:val="24"/>
        </w:rPr>
      </w:pPr>
      <w:r w:rsidRPr="00D6416D">
        <w:rPr>
          <w:rFonts w:asciiTheme="majorHAnsi" w:hAnsiTheme="majorHAnsi" w:cstheme="majorHAnsi"/>
          <w:sz w:val="24"/>
          <w:szCs w:val="24"/>
        </w:rPr>
        <w:t>Information Commissioner’s Office</w:t>
      </w:r>
    </w:p>
    <w:p w14:paraId="0D9537C9" w14:textId="77777777" w:rsidR="00D6416D" w:rsidRPr="00D6416D" w:rsidRDefault="00D6416D" w:rsidP="00D6416D">
      <w:pPr>
        <w:spacing w:after="0" w:line="240" w:lineRule="auto"/>
        <w:rPr>
          <w:rFonts w:asciiTheme="majorHAnsi" w:hAnsiTheme="majorHAnsi" w:cstheme="majorHAnsi"/>
          <w:sz w:val="24"/>
          <w:szCs w:val="24"/>
        </w:rPr>
      </w:pPr>
      <w:r w:rsidRPr="00D6416D">
        <w:rPr>
          <w:rFonts w:asciiTheme="majorHAnsi" w:hAnsiTheme="majorHAnsi" w:cstheme="majorHAnsi"/>
          <w:sz w:val="24"/>
          <w:szCs w:val="24"/>
        </w:rPr>
        <w:t>Wycliffe House</w:t>
      </w:r>
    </w:p>
    <w:p w14:paraId="3089DEBB" w14:textId="77777777" w:rsidR="00D6416D" w:rsidRPr="00D6416D" w:rsidRDefault="00D6416D" w:rsidP="00D6416D">
      <w:pPr>
        <w:spacing w:after="0" w:line="240" w:lineRule="auto"/>
        <w:rPr>
          <w:rFonts w:asciiTheme="majorHAnsi" w:hAnsiTheme="majorHAnsi" w:cstheme="majorHAnsi"/>
          <w:sz w:val="24"/>
          <w:szCs w:val="24"/>
        </w:rPr>
      </w:pPr>
      <w:r w:rsidRPr="00D6416D">
        <w:rPr>
          <w:rFonts w:asciiTheme="majorHAnsi" w:hAnsiTheme="majorHAnsi" w:cstheme="majorHAnsi"/>
          <w:sz w:val="24"/>
          <w:szCs w:val="24"/>
        </w:rPr>
        <w:t>Water Lane</w:t>
      </w:r>
    </w:p>
    <w:p w14:paraId="34327511" w14:textId="77777777" w:rsidR="00D6416D" w:rsidRPr="00D6416D" w:rsidRDefault="00D6416D" w:rsidP="00D6416D">
      <w:pPr>
        <w:spacing w:after="0" w:line="240" w:lineRule="auto"/>
        <w:rPr>
          <w:rFonts w:asciiTheme="majorHAnsi" w:hAnsiTheme="majorHAnsi" w:cstheme="majorHAnsi"/>
          <w:sz w:val="24"/>
          <w:szCs w:val="24"/>
        </w:rPr>
      </w:pPr>
      <w:r w:rsidRPr="00D6416D">
        <w:rPr>
          <w:rFonts w:asciiTheme="majorHAnsi" w:hAnsiTheme="majorHAnsi" w:cstheme="majorHAnsi"/>
          <w:sz w:val="24"/>
          <w:szCs w:val="24"/>
        </w:rPr>
        <w:t>Wilmslow</w:t>
      </w:r>
    </w:p>
    <w:p w14:paraId="0EC1CB72" w14:textId="77777777" w:rsidR="00D6416D" w:rsidRPr="00D6416D" w:rsidRDefault="00D6416D" w:rsidP="00D6416D">
      <w:pPr>
        <w:spacing w:after="0" w:line="240" w:lineRule="auto"/>
        <w:rPr>
          <w:rFonts w:asciiTheme="majorHAnsi" w:hAnsiTheme="majorHAnsi" w:cstheme="majorHAnsi"/>
          <w:sz w:val="24"/>
          <w:szCs w:val="24"/>
        </w:rPr>
      </w:pPr>
      <w:r w:rsidRPr="00D6416D">
        <w:rPr>
          <w:rFonts w:asciiTheme="majorHAnsi" w:hAnsiTheme="majorHAnsi" w:cstheme="majorHAnsi"/>
          <w:sz w:val="24"/>
          <w:szCs w:val="24"/>
        </w:rPr>
        <w:t>Cheshire</w:t>
      </w:r>
    </w:p>
    <w:p w14:paraId="3BA685B8" w14:textId="77777777" w:rsidR="00D6416D" w:rsidRPr="00D6416D" w:rsidRDefault="00D6416D" w:rsidP="00D6416D">
      <w:pPr>
        <w:spacing w:after="0" w:line="240" w:lineRule="auto"/>
        <w:rPr>
          <w:rFonts w:asciiTheme="majorHAnsi" w:hAnsiTheme="majorHAnsi" w:cstheme="majorHAnsi"/>
          <w:sz w:val="24"/>
          <w:szCs w:val="24"/>
        </w:rPr>
      </w:pPr>
      <w:r w:rsidRPr="00D6416D">
        <w:rPr>
          <w:rFonts w:asciiTheme="majorHAnsi" w:hAnsiTheme="majorHAnsi" w:cstheme="majorHAnsi"/>
          <w:sz w:val="24"/>
          <w:szCs w:val="24"/>
        </w:rPr>
        <w:t>SK9 5AF</w:t>
      </w:r>
    </w:p>
    <w:p w14:paraId="7E64AB3F" w14:textId="77777777" w:rsidR="00D6416D" w:rsidRPr="00D6416D" w:rsidRDefault="00D6416D" w:rsidP="00D6416D">
      <w:pPr>
        <w:spacing w:after="0" w:line="240" w:lineRule="auto"/>
        <w:rPr>
          <w:rFonts w:asciiTheme="majorHAnsi" w:hAnsiTheme="majorHAnsi" w:cstheme="majorHAnsi"/>
          <w:sz w:val="24"/>
          <w:szCs w:val="24"/>
        </w:rPr>
      </w:pPr>
    </w:p>
    <w:p w14:paraId="770A940F" w14:textId="77777777" w:rsidR="00D6416D" w:rsidRPr="00D6416D" w:rsidRDefault="00D6416D" w:rsidP="00D6416D">
      <w:pPr>
        <w:rPr>
          <w:rFonts w:asciiTheme="majorHAnsi" w:hAnsiTheme="majorHAnsi" w:cstheme="majorHAnsi"/>
          <w:sz w:val="24"/>
          <w:szCs w:val="24"/>
        </w:rPr>
      </w:pPr>
      <w:r w:rsidRPr="00D6416D">
        <w:rPr>
          <w:rFonts w:asciiTheme="majorHAnsi" w:hAnsiTheme="majorHAnsi" w:cstheme="majorHAnsi"/>
          <w:sz w:val="24"/>
          <w:szCs w:val="24"/>
        </w:rPr>
        <w:t>Helpline number: 0303 123 1113</w:t>
      </w:r>
    </w:p>
    <w:p w14:paraId="623D9636" w14:textId="00604C66" w:rsidR="00D6416D" w:rsidRPr="00D6416D" w:rsidRDefault="00D6416D" w:rsidP="00D6416D">
      <w:pPr>
        <w:rPr>
          <w:rStyle w:val="Hyperlink"/>
          <w:rFonts w:asciiTheme="majorHAnsi" w:hAnsiTheme="majorHAnsi" w:cstheme="majorHAnsi"/>
          <w:sz w:val="24"/>
          <w:szCs w:val="24"/>
        </w:rPr>
      </w:pPr>
      <w:r w:rsidRPr="00D6416D">
        <w:rPr>
          <w:rFonts w:asciiTheme="majorHAnsi" w:hAnsiTheme="majorHAnsi" w:cstheme="majorHAnsi"/>
          <w:sz w:val="24"/>
          <w:szCs w:val="24"/>
        </w:rPr>
        <w:t xml:space="preserve">ICO website: </w:t>
      </w:r>
      <w:hyperlink r:id="rId7" w:history="1">
        <w:r w:rsidRPr="00D6416D">
          <w:rPr>
            <w:rStyle w:val="Hyperlink"/>
            <w:rFonts w:asciiTheme="majorHAnsi" w:hAnsiTheme="majorHAnsi" w:cstheme="majorHAnsi"/>
            <w:sz w:val="24"/>
            <w:szCs w:val="24"/>
          </w:rPr>
          <w:t>https://www.ico.org.uk</w:t>
        </w:r>
      </w:hyperlink>
    </w:p>
    <w:p w14:paraId="2BE9B99F" w14:textId="095F862D" w:rsidR="00D6416D" w:rsidRPr="00D6416D" w:rsidRDefault="00D6416D">
      <w:pPr>
        <w:rPr>
          <w:rFonts w:asciiTheme="majorHAnsi" w:hAnsiTheme="majorHAnsi" w:cstheme="majorHAnsi"/>
          <w:sz w:val="24"/>
          <w:szCs w:val="24"/>
        </w:rPr>
      </w:pPr>
      <w:r w:rsidRPr="00D6416D">
        <w:rPr>
          <w:rFonts w:asciiTheme="majorHAnsi" w:hAnsiTheme="majorHAnsi" w:cstheme="majorHAnsi"/>
          <w:sz w:val="24"/>
          <w:szCs w:val="24"/>
        </w:rPr>
        <w:t xml:space="preserve">ICO </w:t>
      </w:r>
      <w:r w:rsidRPr="00D6416D">
        <w:rPr>
          <w:rFonts w:asciiTheme="majorHAnsi" w:hAnsiTheme="majorHAnsi" w:cstheme="majorHAnsi"/>
        </w:rPr>
        <w:t>Registration reference: ZB634139</w:t>
      </w:r>
    </w:p>
    <w:p w14:paraId="0AE879BB" w14:textId="77777777" w:rsidR="00BE6F75" w:rsidRDefault="000365B9">
      <w:pPr>
        <w:pStyle w:val="Heading2"/>
      </w:pPr>
      <w:r>
        <w:t>12. Review</w:t>
      </w:r>
    </w:p>
    <w:p w14:paraId="1392A366" w14:textId="77777777" w:rsidR="00BE6F75" w:rsidRDefault="000365B9">
      <w:r>
        <w:t>This policy will be reviewed annually, or sooner if there are changes to legislation, guidance, or professional practice requirements.</w:t>
      </w:r>
    </w:p>
    <w:p w14:paraId="0038A6E9" w14:textId="77777777" w:rsidR="00D6416D" w:rsidRDefault="00D6416D"/>
    <w:p w14:paraId="7B9336D3" w14:textId="77777777" w:rsidR="00BE6F75" w:rsidRDefault="000365B9">
      <w:pPr>
        <w:pStyle w:val="Heading2"/>
      </w:pPr>
      <w:r>
        <w:t>Contact</w:t>
      </w:r>
    </w:p>
    <w:p w14:paraId="53B30E17" w14:textId="77777777" w:rsidR="000365B9" w:rsidRDefault="000365B9">
      <w:r>
        <w:t>Hayley Jones BA (Hons), MASW</w:t>
      </w:r>
    </w:p>
    <w:p w14:paraId="59AB3463" w14:textId="3A5F81A5" w:rsidR="00BE6F75" w:rsidRDefault="000365B9">
      <w:r>
        <w:t>Registered Social Worker</w:t>
      </w:r>
      <w:r>
        <w:br/>
        <w:t>Independent Therapeutic Practitioner</w:t>
      </w:r>
      <w:r>
        <w:br/>
        <w:t xml:space="preserve">Email: </w:t>
      </w:r>
      <w:r>
        <w:t>hayleyjones@hjtruamasupport.com</w:t>
      </w:r>
      <w:r>
        <w:br/>
      </w:r>
    </w:p>
    <w:p w14:paraId="18059DFF" w14:textId="77777777" w:rsidR="00BE6F75" w:rsidRDefault="000365B9">
      <w:pPr>
        <w:pStyle w:val="Heading2"/>
      </w:pPr>
      <w:r>
        <w:t>Appendix A: Confidentiality Statement (for Clients and Families)</w:t>
      </w:r>
    </w:p>
    <w:p w14:paraId="2A8B05EC" w14:textId="77777777" w:rsidR="00BE6F75" w:rsidRDefault="000365B9">
      <w:r>
        <w:t>Your privacy and trust are important. What you share in sessions is private and confidential. I will only share information if I believe someone is at risk, or if the law requires it. I will always explain what I need to share and why, whenever possible. Your records are kept securely and treated with respect. You can ask to see your information at any time, and I will be happy to explain how it is used and protected. Together, we work in a way that keeps you safe, respected, and informed.</w:t>
      </w:r>
    </w:p>
    <w:sectPr w:rsidR="00BE6F7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00252635">
    <w:abstractNumId w:val="8"/>
  </w:num>
  <w:num w:numId="2" w16cid:durableId="1034230186">
    <w:abstractNumId w:val="6"/>
  </w:num>
  <w:num w:numId="3" w16cid:durableId="1197426998">
    <w:abstractNumId w:val="5"/>
  </w:num>
  <w:num w:numId="4" w16cid:durableId="1465855434">
    <w:abstractNumId w:val="4"/>
  </w:num>
  <w:num w:numId="5" w16cid:durableId="1900482795">
    <w:abstractNumId w:val="7"/>
  </w:num>
  <w:num w:numId="6" w16cid:durableId="1222062987">
    <w:abstractNumId w:val="3"/>
  </w:num>
  <w:num w:numId="7" w16cid:durableId="1262836460">
    <w:abstractNumId w:val="2"/>
  </w:num>
  <w:num w:numId="8" w16cid:durableId="434323257">
    <w:abstractNumId w:val="1"/>
  </w:num>
  <w:num w:numId="9" w16cid:durableId="968053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5B9"/>
    <w:rsid w:val="0006063C"/>
    <w:rsid w:val="0015074B"/>
    <w:rsid w:val="0029639D"/>
    <w:rsid w:val="00326F90"/>
    <w:rsid w:val="00913AF9"/>
    <w:rsid w:val="00AA1D8D"/>
    <w:rsid w:val="00B47730"/>
    <w:rsid w:val="00BE6F75"/>
    <w:rsid w:val="00CB0664"/>
    <w:rsid w:val="00D641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689DFD"/>
  <w14:defaultImageDpi w14:val="300"/>
  <w15:docId w15:val="{EE1DE9D4-5637-4743-AB97-39DC6865D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6416D"/>
    <w:rPr>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827</Words>
  <Characters>4673</Characters>
  <Application>Microsoft Office Word</Application>
  <DocSecurity>0</DocSecurity>
  <Lines>389</Lines>
  <Paragraphs>148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Hayley Jones</cp:lastModifiedBy>
  <cp:revision>2</cp:revision>
  <dcterms:created xsi:type="dcterms:W3CDTF">2025-11-10T14:05:00Z</dcterms:created>
  <dcterms:modified xsi:type="dcterms:W3CDTF">2025-11-10T14:05:00Z</dcterms:modified>
  <cp:category/>
</cp:coreProperties>
</file>